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28" w:rsidRDefault="00A13328"/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77"/>
        <w:gridCol w:w="1066"/>
        <w:gridCol w:w="1116"/>
        <w:gridCol w:w="990"/>
        <w:gridCol w:w="696"/>
        <w:gridCol w:w="986"/>
        <w:gridCol w:w="1197"/>
        <w:gridCol w:w="1287"/>
        <w:gridCol w:w="4279"/>
      </w:tblGrid>
      <w:tr w:rsidR="00650960" w:rsidRPr="00A13328" w:rsidTr="00C362D0">
        <w:trPr>
          <w:trHeight w:val="336"/>
        </w:trPr>
        <w:tc>
          <w:tcPr>
            <w:tcW w:w="155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5AA" w:rsidRDefault="00F215AA" w:rsidP="00C36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 w:colFirst="0" w:colLast="0"/>
          </w:p>
          <w:p w:rsidR="00BD360B" w:rsidRDefault="00001FBD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ОТЧЕТ О ХОДЕ РЕАЛИЗАЦИИ ОСОБО ЗНАЧИМОГО ИНВЕСТИЦИОННОГО ПРОЕКТА КАМЧАТСКОГО КРАЯ</w:t>
            </w:r>
          </w:p>
          <w:p w:rsidR="00BD360B" w:rsidRDefault="00001FBD" w:rsidP="00325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D36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«СТРОИТЕЛЬСТВО ГОРНО-ОБОГАТИТЕЛЬНОГО КОМБИНАТА «АМЕТИСТОВЫЙ», ОБЪЕКТОВ ОБЕСПЕЧЕНИЯ И </w:t>
            </w:r>
          </w:p>
          <w:p w:rsidR="00650960" w:rsidRPr="00BD360B" w:rsidRDefault="00BD360B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ПОВЕРХНОСТНОЙ </w:t>
            </w:r>
            <w:r w:rsidR="00001FBD" w:rsidRPr="00BD360B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ИНФРАСТРУКТУРЫ»</w:t>
            </w:r>
            <w:r w:rsidR="00001FBD" w:rsidRPr="00BD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 2016 ГОД</w:t>
            </w:r>
          </w:p>
        </w:tc>
      </w:tr>
      <w:tr w:rsidR="00650960" w:rsidRPr="00A13328" w:rsidTr="00C362D0">
        <w:trPr>
          <w:trHeight w:val="348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1049"/>
        </w:trPr>
        <w:tc>
          <w:tcPr>
            <w:tcW w:w="3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бизнес-плана</w:t>
            </w:r>
          </w:p>
        </w:tc>
        <w:tc>
          <w:tcPr>
            <w:tcW w:w="485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Отчетный период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Нарастающим итогом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(с года начала реализации инвестиционного прое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та)</w:t>
            </w:r>
          </w:p>
        </w:tc>
        <w:tc>
          <w:tcPr>
            <w:tcW w:w="4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 реализации (описание с указанием им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щества, создаваемого, приобретаемого или используемого для реализации инвестицио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проекта, комментарии, в т.ч. указание причин отклонения от графика)</w:t>
            </w:r>
          </w:p>
        </w:tc>
      </w:tr>
      <w:tr w:rsidR="00650960" w:rsidRPr="00A13328" w:rsidTr="00C362D0">
        <w:trPr>
          <w:trHeight w:val="336"/>
        </w:trPr>
        <w:tc>
          <w:tcPr>
            <w:tcW w:w="3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348"/>
        </w:trPr>
        <w:tc>
          <w:tcPr>
            <w:tcW w:w="3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1332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60" w:rsidRPr="00A13328" w:rsidRDefault="00650960" w:rsidP="0032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причины</w:t>
            </w:r>
          </w:p>
        </w:tc>
        <w:tc>
          <w:tcPr>
            <w:tcW w:w="11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336"/>
        </w:trPr>
        <w:tc>
          <w:tcPr>
            <w:tcW w:w="11315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Основные</w:t>
            </w:r>
          </w:p>
        </w:tc>
        <w:tc>
          <w:tcPr>
            <w:tcW w:w="42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50960" w:rsidRPr="00F215AA" w:rsidRDefault="00650960" w:rsidP="000F3041">
            <w:pPr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состоянию на 31 декабря 2016 г. по и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вестиционн</w:t>
            </w:r>
            <w:r w:rsidR="00BD360B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ому проекту «Строительство ГОК «Аметистовое»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объектов обеспечения и п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верхностной инфраструктуры» возведены о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новные здания и сооружения, закуплено нео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ходимое технологическое оборудование, пр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ведены пуско-наладочные работы в отделен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 измельчения, сгущения, десорбции, фил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трации главного корпуса золотоизвлекател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фабрики. В феврале 2016 года фабрика произвела первую тонну золота с момента з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пуска и вышла на про</w:t>
            </w:r>
            <w:r w:rsidR="00BD360B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ектную мощность. За 2016 г. АО «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Аметис</w:t>
            </w:r>
            <w:r w:rsidR="00BD360B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товое»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реализовало 3</w:t>
            </w:r>
            <w:r w:rsidR="00BD360B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</w:t>
            </w:r>
            <w:r w:rsidR="00BD360B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 золота.</w:t>
            </w:r>
          </w:p>
          <w:p w:rsidR="006E255A" w:rsidRPr="00F215AA" w:rsidRDefault="00650960" w:rsidP="000F3041">
            <w:pPr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течение 2016 года были выполнены сл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дующие основные работы: </w:t>
            </w:r>
          </w:p>
          <w:p w:rsidR="006E255A" w:rsidRPr="00F215AA" w:rsidRDefault="00650960" w:rsidP="000F3041">
            <w:pPr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Проведены пуско-наладочные работы оборудования по отделениям главного корпуса ЗИФ: CIP, CIC, десорбции, измельчения; </w:t>
            </w:r>
          </w:p>
          <w:p w:rsidR="006E255A" w:rsidRPr="00F215AA" w:rsidRDefault="00650960" w:rsidP="000F3041">
            <w:pPr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Проведены пуско-наладочные</w:t>
            </w:r>
            <w:r w:rsidR="006E255A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работы очистных сооружений хоз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="006E255A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ственно-бытовых стоков, системы водоподготовки, </w:t>
            </w:r>
            <w:proofErr w:type="gramStart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шеф-монтаж</w:t>
            </w:r>
            <w:proofErr w:type="gramEnd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очистных сооружений полигона ЗИФ; </w:t>
            </w:r>
          </w:p>
          <w:p w:rsidR="006E255A" w:rsidRPr="00F215AA" w:rsidRDefault="00650960" w:rsidP="000F3041">
            <w:pPr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Завершены строительно-монтажные р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боты и пуско-наладочные работы по силовому и слаботочному энергоснабжению главного корпуса ЗИФ и объектов вспомогательного 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назначения; </w:t>
            </w:r>
          </w:p>
          <w:p w:rsidR="006E255A" w:rsidRPr="00F215AA" w:rsidRDefault="00650960" w:rsidP="000F3041">
            <w:pPr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Завершено строительство Общежитий №</w:t>
            </w:r>
            <w:r w:rsidR="006E255A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4-5, столовой и пешеходной галереи, ВГСП; </w:t>
            </w:r>
          </w:p>
          <w:p w:rsidR="006E255A" w:rsidRPr="00F215AA" w:rsidRDefault="00650960" w:rsidP="000F3041">
            <w:pPr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Завершены работы по строительству склада ГСМ, выполняются строительно-монтажные работы по антикоррозионной з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щите; </w:t>
            </w:r>
          </w:p>
          <w:p w:rsidR="006E255A" w:rsidRPr="00F215AA" w:rsidRDefault="00650960" w:rsidP="000F3041">
            <w:pPr>
              <w:spacing w:after="0" w:line="240" w:lineRule="auto"/>
              <w:ind w:right="34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Завершены строительно-монтажные р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боты и получены разрешения на ввод в эк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плуатацию складов взрывчатых материалов и </w:t>
            </w:r>
            <w:proofErr w:type="spellStart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химреагентов</w:t>
            </w:r>
            <w:proofErr w:type="spellEnd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п. </w:t>
            </w:r>
            <w:proofErr w:type="spellStart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Тиличики</w:t>
            </w:r>
            <w:proofErr w:type="spellEnd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650960" w:rsidRPr="00F215AA" w:rsidRDefault="00650960" w:rsidP="000F3041">
            <w:pPr>
              <w:spacing w:after="0" w:line="240" w:lineRule="auto"/>
              <w:ind w:right="34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Приобретена техника для участков о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крытых горных работ и подземных горных работ.</w:t>
            </w:r>
          </w:p>
          <w:p w:rsidR="006E255A" w:rsidRPr="00F215AA" w:rsidRDefault="00650960" w:rsidP="000F3041">
            <w:pPr>
              <w:spacing w:after="0" w:line="240" w:lineRule="auto"/>
              <w:ind w:right="34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Реализацию проекта затрудняет острый недостаток инфраструктуры: </w:t>
            </w:r>
          </w:p>
          <w:p w:rsidR="006E255A" w:rsidRPr="00F215AA" w:rsidRDefault="00650960" w:rsidP="000F3041">
            <w:pPr>
              <w:spacing w:after="0" w:line="240" w:lineRule="auto"/>
              <w:ind w:right="34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Отсутствие круглогодичной автодороги до месторождения, необходимость завоза всех грузов для годичной работы зимником, де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ствующим менее 90 дней в году. </w:t>
            </w:r>
          </w:p>
          <w:p w:rsidR="006E255A" w:rsidRPr="00F215AA" w:rsidRDefault="00650960" w:rsidP="000F3041">
            <w:pPr>
              <w:spacing w:after="0" w:line="240" w:lineRule="auto"/>
              <w:ind w:right="34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Отсутствие причальной стенки в порту </w:t>
            </w:r>
            <w:proofErr w:type="spellStart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Тиличики</w:t>
            </w:r>
            <w:proofErr w:type="spellEnd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возникающие из-за этого пробл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по рейдовой разгрузке судов.</w:t>
            </w:r>
          </w:p>
          <w:p w:rsidR="00650960" w:rsidRPr="00F215AA" w:rsidRDefault="00650960" w:rsidP="000F3041">
            <w:pPr>
              <w:spacing w:after="0" w:line="240" w:lineRule="auto"/>
              <w:ind w:right="34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Сложности с доставкой вахты из-за с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стояния взлетно-посадочной полосы</w:t>
            </w:r>
            <w:r w:rsidR="006E255A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а/</w:t>
            </w:r>
            <w:proofErr w:type="gramStart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Тил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чики</w:t>
            </w:r>
            <w:proofErr w:type="spellEnd"/>
            <w:r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50960" w:rsidRPr="00A13328" w:rsidTr="00C362D0">
        <w:trPr>
          <w:trHeight w:val="425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Объем инвестиций,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проект, всего (тыс. руб.)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84311E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2 643</w:t>
            </w:r>
            <w:r w:rsidR="00843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1 865 770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-777 389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7 7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433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Объем капитальных вложений (тыс. руб.)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2 643 159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1 865 770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-777 389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04542D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7 7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427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1.2.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поступления в бюджеты всех уровней (тыс. руб.)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838 419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608 720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-229 699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1 308 286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874 165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540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поступления в консолидированный бюджет Камчатского края (тыс. руб.)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649 454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-562 353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732EE5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[2]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951 033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194 146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1008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1.3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Объем государственной поддержки, предоставленной в соответствии с догов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ром о финансовой поддержке, заключе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 между Правительством Камчатского края и Инвестором (тыс. руб.)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672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в т.ч. объем налоговых льгот, уст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новленных Налоговым кодексом РФ для особо значимых инвестиционных проектов, (тыс. руб.)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1844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в т.ч. объем субсидий за счет средств краевого бюджета в целях возмещения ч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затрат на уплату процентов по кред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там, привлеченным в российских креди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организациях в целях реализации 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вестиционного проекта, в порядке, уст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новленном постановлением Правительства Камчатского края от 16.07.2010 № 320-П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2292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1.3.3. в т.ч. объем субсидий за счет средств краевого бюджета на возмещение затрат (части затрат) на создание и (или) реко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струкцию объектов инфраструктуры, а также на подключение (технологическое присоединение) к системам электросна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жения, газоснабжения, теплоснабжения, водоснабжения и водоотведения в целях реализации инвестиционных проектов в целях реализации инвестиционного прое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та, в порядке, установленном постановл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 Правительства Камчатского края от 08.08.2016 № 301-П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3144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D05EF1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D05E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lastRenderedPageBreak/>
              <w:t xml:space="preserve">1.4. 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Объем государственной поддержки в виде финансирования за счет средств фед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рального бюджета объектов транспортной, инженерной, энергетической и (или) соц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альной инфраструктуры, создаваемых для реализации инвестиционного проекта, в том числе для технологического присоединения энергопринимающих устройств к электрич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ским сетям и газоиспользующего оборудов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ния к газораспределительным сетям, в соо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ветствии с методикой отбора инвестицио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ных проектов, планируемых к реализации на территориях Дальнего Востока и Байкальск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D05EF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го региона, утвержденной постановлением Правительства Российской Федерации от 16.10.2014 г. №1055, (тыс. руб.)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4B51DD" w:rsidRDefault="0065096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91F44" w:rsidRPr="00A13328" w:rsidTr="00C362D0">
        <w:trPr>
          <w:trHeight w:val="540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F44" w:rsidRPr="00A13328" w:rsidRDefault="00D91F44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1.5. 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трудовыми ресурсами, в т.ч.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здание постоянных рабочих мест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F44" w:rsidRPr="00687638" w:rsidRDefault="00D91F44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F44" w:rsidRPr="00687638" w:rsidRDefault="00D91F44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F44" w:rsidRPr="00687638" w:rsidRDefault="00D91F44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1F44" w:rsidRPr="00687638" w:rsidRDefault="00D91F44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F44" w:rsidRPr="00687638" w:rsidRDefault="00687638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F44" w:rsidRPr="00687638" w:rsidRDefault="0045174F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1F44" w:rsidRPr="00687638" w:rsidRDefault="00D91F44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F44" w:rsidRPr="00A13328" w:rsidRDefault="00D91F44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960"/>
        </w:trPr>
        <w:tc>
          <w:tcPr>
            <w:tcW w:w="1131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  <w:proofErr w:type="gramStart"/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Дополнительные</w:t>
            </w:r>
            <w:proofErr w:type="gramEnd"/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(в соответствии с финансовой моделью инвестиционного проекта)</w:t>
            </w: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A13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* заполняется на усмотрение Инвестора</w:t>
            </w:r>
          </w:p>
        </w:tc>
        <w:tc>
          <w:tcPr>
            <w:tcW w:w="427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552"/>
        </w:trPr>
        <w:tc>
          <w:tcPr>
            <w:tcW w:w="39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60" w:rsidRPr="006404FB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 Количество произведенного золота, кг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3 645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[3]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5 359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4 286</w:t>
            </w:r>
          </w:p>
        </w:tc>
        <w:tc>
          <w:tcPr>
            <w:tcW w:w="427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960" w:rsidRPr="00A13328" w:rsidTr="00C362D0">
        <w:trPr>
          <w:trHeight w:val="552"/>
        </w:trPr>
        <w:tc>
          <w:tcPr>
            <w:tcW w:w="3977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Использование льгот по налогу на имущество организаций, тыс. руб.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73 480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17 361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56119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-76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[4]</w:t>
            </w: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73 480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0960" w:rsidRPr="00A13328" w:rsidRDefault="00650960" w:rsidP="0084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17 361</w:t>
            </w:r>
          </w:p>
        </w:tc>
        <w:tc>
          <w:tcPr>
            <w:tcW w:w="42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50960" w:rsidRPr="00A13328" w:rsidRDefault="00650960" w:rsidP="00325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bookmarkEnd w:id="0"/>
    </w:tbl>
    <w:p w:rsidR="00650960" w:rsidRDefault="00650960" w:rsidP="006E541A"/>
    <w:p w:rsidR="006E255A" w:rsidRDefault="006E255A" w:rsidP="006E541A"/>
    <w:p w:rsidR="006E255A" w:rsidRPr="006E255A" w:rsidRDefault="006E255A" w:rsidP="006E255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E255A">
        <w:rPr>
          <w:rFonts w:ascii="Times New Roman" w:hAnsi="Times New Roman" w:cs="Times New Roman"/>
          <w:sz w:val="24"/>
          <w:szCs w:val="24"/>
        </w:rPr>
        <w:lastRenderedPageBreak/>
        <w:t>Причины отклонений фактических показателей от плановых:</w:t>
      </w:r>
    </w:p>
    <w:p w:rsidR="006E255A" w:rsidRPr="006E255A" w:rsidRDefault="006E255A" w:rsidP="006E255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E255A">
        <w:rPr>
          <w:rFonts w:ascii="Times New Roman" w:hAnsi="Times New Roman" w:cs="Times New Roman"/>
          <w:sz w:val="24"/>
          <w:szCs w:val="24"/>
          <w:lang w:val="en-US"/>
        </w:rPr>
        <w:t>[1]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55A">
        <w:rPr>
          <w:rFonts w:ascii="Times New Roman" w:hAnsi="Times New Roman" w:cs="Times New Roman"/>
          <w:sz w:val="24"/>
          <w:szCs w:val="24"/>
        </w:rPr>
        <w:t>Отклонение вызвано следующими факторами:</w:t>
      </w:r>
    </w:p>
    <w:p w:rsidR="006E255A" w:rsidRPr="006E255A" w:rsidRDefault="006E255A" w:rsidP="006E255A">
      <w:pPr>
        <w:pStyle w:val="a5"/>
        <w:numPr>
          <w:ilvl w:val="0"/>
          <w:numId w:val="1"/>
        </w:numPr>
        <w:spacing w:after="120"/>
        <w:contextualSpacing w:val="0"/>
        <w:rPr>
          <w:rFonts w:ascii="Times New Roman" w:hAnsi="Times New Roman" w:cs="Times New Roman"/>
          <w:sz w:val="24"/>
          <w:szCs w:val="24"/>
        </w:rPr>
      </w:pPr>
      <w:r w:rsidRPr="006E255A">
        <w:rPr>
          <w:rFonts w:ascii="Times New Roman" w:hAnsi="Times New Roman" w:cs="Times New Roman"/>
          <w:sz w:val="24"/>
          <w:szCs w:val="24"/>
        </w:rPr>
        <w:t>корректировкой проектных решений по сравнению с планом, изначально подававшимся в рамках пакета материалов ОЗИП в начале 2015 г., в т.ч. по отработке открытого и подземного рудника;</w:t>
      </w:r>
    </w:p>
    <w:p w:rsidR="006E255A" w:rsidRPr="006E255A" w:rsidRDefault="006E255A" w:rsidP="006E255A">
      <w:pPr>
        <w:pStyle w:val="a5"/>
        <w:numPr>
          <w:ilvl w:val="0"/>
          <w:numId w:val="1"/>
        </w:numPr>
        <w:spacing w:after="120"/>
        <w:contextualSpacing w:val="0"/>
        <w:rPr>
          <w:rFonts w:ascii="Times New Roman" w:hAnsi="Times New Roman" w:cs="Times New Roman"/>
          <w:sz w:val="24"/>
          <w:szCs w:val="24"/>
        </w:rPr>
      </w:pPr>
      <w:r w:rsidRPr="006E255A">
        <w:rPr>
          <w:rFonts w:ascii="Times New Roman" w:hAnsi="Times New Roman" w:cs="Times New Roman"/>
          <w:sz w:val="24"/>
          <w:szCs w:val="24"/>
        </w:rPr>
        <w:t>сложной логистикой ТМЦ на месторождении и суровыми климатическими условиями, в результате которых часть ра</w:t>
      </w:r>
      <w:r>
        <w:rPr>
          <w:rFonts w:ascii="Times New Roman" w:hAnsi="Times New Roman" w:cs="Times New Roman"/>
          <w:sz w:val="24"/>
          <w:szCs w:val="24"/>
        </w:rPr>
        <w:t>бот 2016 г. была пр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нята в 1 квартале</w:t>
      </w:r>
      <w:r w:rsidRPr="006E255A">
        <w:rPr>
          <w:rFonts w:ascii="Times New Roman" w:hAnsi="Times New Roman" w:cs="Times New Roman"/>
          <w:sz w:val="24"/>
          <w:szCs w:val="24"/>
        </w:rPr>
        <w:t xml:space="preserve"> 2017 г.</w:t>
      </w:r>
    </w:p>
    <w:p w:rsidR="006E255A" w:rsidRPr="006E255A" w:rsidRDefault="006E255A" w:rsidP="006E255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E255A">
        <w:rPr>
          <w:rFonts w:ascii="Times New Roman" w:hAnsi="Times New Roman" w:cs="Times New Roman"/>
          <w:sz w:val="24"/>
          <w:szCs w:val="24"/>
        </w:rPr>
        <w:t>[2] Отклонение вызвано тем, что в материалах ОЗИП, поданных в начале 2015 г., отсутствуют налоговые льготы в рамках режима РИП, получе</w:t>
      </w:r>
      <w:r w:rsidRPr="006E255A">
        <w:rPr>
          <w:rFonts w:ascii="Times New Roman" w:hAnsi="Times New Roman" w:cs="Times New Roman"/>
          <w:sz w:val="24"/>
          <w:szCs w:val="24"/>
        </w:rPr>
        <w:t>н</w:t>
      </w:r>
      <w:r w:rsidRPr="006E255A">
        <w:rPr>
          <w:rFonts w:ascii="Times New Roman" w:hAnsi="Times New Roman" w:cs="Times New Roman"/>
          <w:sz w:val="24"/>
          <w:szCs w:val="24"/>
        </w:rPr>
        <w:t>ные в 1 кв. 2016 г. по АО «Аметистовое».</w:t>
      </w:r>
    </w:p>
    <w:p w:rsidR="006E255A" w:rsidRPr="006E255A" w:rsidRDefault="006E255A" w:rsidP="006E255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E255A">
        <w:rPr>
          <w:rFonts w:ascii="Times New Roman" w:hAnsi="Times New Roman" w:cs="Times New Roman"/>
          <w:sz w:val="24"/>
          <w:szCs w:val="24"/>
        </w:rPr>
        <w:t>[3] Количество произведенного золота отличается от плана из-за корректировки проектных решений. Проект по отработки 1-й очереди месторо</w:t>
      </w:r>
      <w:r w:rsidRPr="006E255A">
        <w:rPr>
          <w:rFonts w:ascii="Times New Roman" w:hAnsi="Times New Roman" w:cs="Times New Roman"/>
          <w:sz w:val="24"/>
          <w:szCs w:val="24"/>
        </w:rPr>
        <w:t>ж</w:t>
      </w:r>
      <w:r w:rsidRPr="006E255A">
        <w:rPr>
          <w:rFonts w:ascii="Times New Roman" w:hAnsi="Times New Roman" w:cs="Times New Roman"/>
          <w:sz w:val="24"/>
          <w:szCs w:val="24"/>
        </w:rPr>
        <w:t>дения получил ГГЭ в 3 кв</w:t>
      </w:r>
      <w:r>
        <w:rPr>
          <w:rFonts w:ascii="Times New Roman" w:hAnsi="Times New Roman" w:cs="Times New Roman"/>
          <w:sz w:val="24"/>
          <w:szCs w:val="24"/>
        </w:rPr>
        <w:t>артале</w:t>
      </w:r>
      <w:r w:rsidRPr="006E255A">
        <w:rPr>
          <w:rFonts w:ascii="Times New Roman" w:hAnsi="Times New Roman" w:cs="Times New Roman"/>
          <w:sz w:val="24"/>
          <w:szCs w:val="24"/>
        </w:rPr>
        <w:t xml:space="preserve"> 2015 г., то есть уже после получения проектом ГОК «Аметистовое» статуса ОЗИП. На момент получения статуса ОЗИП действовали проектные решения 2011 г., которые в настоящий момент устарели.</w:t>
      </w:r>
    </w:p>
    <w:p w:rsidR="006E255A" w:rsidRPr="006E255A" w:rsidRDefault="006E255A" w:rsidP="006E255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E255A">
        <w:rPr>
          <w:rFonts w:ascii="Times New Roman" w:hAnsi="Times New Roman" w:cs="Times New Roman"/>
          <w:sz w:val="24"/>
          <w:szCs w:val="24"/>
        </w:rPr>
        <w:t>[4] Меньшее, чем было запланировано, использование льготы по налогу на имущество организаций вызвано более поздним вводом объектов в эксплуатацию, их функционированием в режиме ПНР в 2016 г.</w:t>
      </w:r>
    </w:p>
    <w:p w:rsidR="006E255A" w:rsidRPr="006E255A" w:rsidRDefault="006E255A" w:rsidP="006E255A">
      <w:pPr>
        <w:spacing w:after="60"/>
        <w:rPr>
          <w:sz w:val="24"/>
          <w:szCs w:val="24"/>
        </w:rPr>
      </w:pPr>
    </w:p>
    <w:p w:rsidR="006E255A" w:rsidRDefault="006E255A" w:rsidP="006E541A"/>
    <w:sectPr w:rsidR="006E255A" w:rsidSect="006E255A">
      <w:pgSz w:w="16838" w:h="11906" w:orient="landscape" w:code="9"/>
      <w:pgMar w:top="851" w:right="53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216F6"/>
    <w:multiLevelType w:val="hybridMultilevel"/>
    <w:tmpl w:val="11764EA0"/>
    <w:lvl w:ilvl="0" w:tplc="8AD6C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28"/>
    <w:rsid w:val="00001FBD"/>
    <w:rsid w:val="00044A55"/>
    <w:rsid w:val="00053FA5"/>
    <w:rsid w:val="000709D6"/>
    <w:rsid w:val="00077623"/>
    <w:rsid w:val="000D5943"/>
    <w:rsid w:val="000F3041"/>
    <w:rsid w:val="00125CD0"/>
    <w:rsid w:val="00141A74"/>
    <w:rsid w:val="00186019"/>
    <w:rsid w:val="001F3053"/>
    <w:rsid w:val="00233C67"/>
    <w:rsid w:val="00256BD3"/>
    <w:rsid w:val="00413320"/>
    <w:rsid w:val="0045174F"/>
    <w:rsid w:val="004739D2"/>
    <w:rsid w:val="004A28A0"/>
    <w:rsid w:val="004A639E"/>
    <w:rsid w:val="004F586F"/>
    <w:rsid w:val="00560377"/>
    <w:rsid w:val="00650960"/>
    <w:rsid w:val="00687638"/>
    <w:rsid w:val="006A4400"/>
    <w:rsid w:val="006E255A"/>
    <w:rsid w:val="006E541A"/>
    <w:rsid w:val="0076591F"/>
    <w:rsid w:val="007B1BA1"/>
    <w:rsid w:val="00804A23"/>
    <w:rsid w:val="0084311E"/>
    <w:rsid w:val="00882503"/>
    <w:rsid w:val="008F35D8"/>
    <w:rsid w:val="00913571"/>
    <w:rsid w:val="00950294"/>
    <w:rsid w:val="0098684F"/>
    <w:rsid w:val="00A12E55"/>
    <w:rsid w:val="00A13328"/>
    <w:rsid w:val="00A17EBE"/>
    <w:rsid w:val="00BD360B"/>
    <w:rsid w:val="00C30EA7"/>
    <w:rsid w:val="00C362D0"/>
    <w:rsid w:val="00D35592"/>
    <w:rsid w:val="00D35824"/>
    <w:rsid w:val="00D7195D"/>
    <w:rsid w:val="00D90F7F"/>
    <w:rsid w:val="00D91F44"/>
    <w:rsid w:val="00D96038"/>
    <w:rsid w:val="00DC0690"/>
    <w:rsid w:val="00E85322"/>
    <w:rsid w:val="00E95ECB"/>
    <w:rsid w:val="00ED18F3"/>
    <w:rsid w:val="00EE6D3C"/>
    <w:rsid w:val="00F215AA"/>
    <w:rsid w:val="00F730CE"/>
    <w:rsid w:val="00FD567B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25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25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51801-4BBD-410F-93C1-2AF94D3A5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Кафтайлова Ирина Владимировна</dc:creator>
  <cp:lastModifiedBy>Масенкова Инна Семеновна</cp:lastModifiedBy>
  <cp:revision>3</cp:revision>
  <cp:lastPrinted>2017-04-24T01:39:00Z</cp:lastPrinted>
  <dcterms:created xsi:type="dcterms:W3CDTF">2017-04-24T01:38:00Z</dcterms:created>
  <dcterms:modified xsi:type="dcterms:W3CDTF">2017-04-24T01:39:00Z</dcterms:modified>
</cp:coreProperties>
</file>